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F22532" w:rsidR="00A64157" w:rsidP="0007345E">
      <w:pPr>
        <w:pStyle w:val="Heading1"/>
        <w:rPr>
          <w:rFonts w:ascii="Arial" w:hAnsi="Arial" w:cs="Arial"/>
          <w:color w:val="001740"/>
        </w:rPr>
      </w:pPr>
      <w:r>
        <w:tab/>
        <w:tab/>
        <w:tab/>
        <w:tab/>
        <w:tab/>
      </w:r>
      <w:r w:rsidR="006806D6">
        <w:tab/>
      </w:r>
      <w:r w:rsidRPr="00F22532" w:rsidR="00C00491">
        <w:rPr>
          <w:rFonts w:ascii="Arial" w:hAnsi="Arial" w:cs="Arial"/>
          <w:color w:val="001740"/>
        </w:rPr>
        <w:tab/>
      </w:r>
    </w:p>
    <w:p>
      <w:pPr>
        <w:pStyle w:val="Heading1"/>
        <w:spacing w:line="360" w:lineRule="auto"/>
        <w:jc w:val="both"/>
        <w:rPr>
          <w:rFonts w:ascii="Arial" w:hAnsi="Arial" w:cs="Arial"/>
          <w:b w:val="0"/>
          <w:lang w:val="en-GB"/>
        </w:rPr>
      </w:pPr>
      <w:r w:rsidRPr="009B6F0A" w:rsidR="009B6F0A">
        <w:rPr>
          <w:rFonts w:ascii="Arial" w:hAnsi="Arial" w:cs="Arial"/>
          <w:bCs w:val="0"/>
          <w:lang w:val="en-GB"/>
        </w:rPr>
        <w:t xml:space="preserve">MURAL REVELA </w:t>
      </w:r>
      <w:r w:rsidRPr="009B6F0A" w:rsidR="009B6F0A">
        <w:rPr>
          <w:rFonts w:ascii="Arial" w:hAnsi="Arial" w:cs="Arial"/>
          <w:b w:val="0"/>
          <w:lang w:val="en-GB"/>
        </w:rPr>
        <w:t xml:space="preserve">é </w:t>
      </w:r>
      <w:r w:rsidR="009B6F0A">
        <w:rPr>
          <w:rFonts w:ascii="Arial" w:hAnsi="Arial" w:cs="Arial"/>
          <w:b w:val="0"/>
          <w:lang w:val="en-GB"/>
        </w:rPr>
        <w:t xml:space="preserve">um </w:t>
      </w:r>
      <w:r w:rsidRPr="009B6F0A" w:rsidR="009B6F0A">
        <w:rPr>
          <w:rFonts w:ascii="Arial" w:hAnsi="Arial" w:cs="Arial"/>
          <w:b w:val="0"/>
          <w:lang w:val="en-GB"/>
        </w:rPr>
        <w:t xml:space="preserve">revestimento de </w:t>
      </w:r>
      <w:r w:rsidR="009B6F0A">
        <w:rPr>
          <w:rFonts w:ascii="Arial" w:hAnsi="Arial" w:cs="Arial"/>
          <w:b w:val="0"/>
          <w:lang w:val="en-GB"/>
        </w:rPr>
        <w:t xml:space="preserve">parede em </w:t>
      </w:r>
      <w:r w:rsidRPr="009B6F0A" w:rsidR="009B6F0A">
        <w:rPr>
          <w:rFonts w:ascii="Arial" w:hAnsi="Arial" w:cs="Arial"/>
          <w:b w:val="0"/>
          <w:lang w:val="en-GB"/>
        </w:rPr>
        <w:t xml:space="preserve">vinil rígido </w:t>
      </w:r>
      <w:r w:rsidRPr="009B6F0A" w:rsidR="009B6F0A">
        <w:rPr>
          <w:rFonts w:ascii="Arial" w:hAnsi="Arial" w:cs="Arial"/>
          <w:b w:val="0"/>
          <w:lang w:val="en-GB"/>
        </w:rPr>
        <w:t xml:space="preserve">com uma espessura de 5mm para uma maior durabilidade. Está disponível em 2 formatos de 65 x 37,5cm </w:t>
      </w:r>
      <w:r w:rsidRPr="009B6F0A" w:rsidR="009B6F0A">
        <w:rPr>
          <w:rFonts w:ascii="Arial" w:hAnsi="Arial" w:cs="Arial"/>
          <w:b w:val="0"/>
          <w:lang w:val="en-GB"/>
        </w:rPr>
        <w:t xml:space="preserve">para azulejos ou </w:t>
      </w:r>
      <w:r w:rsidR="00B2634C">
        <w:rPr>
          <w:rFonts w:ascii="Arial" w:hAnsi="Arial" w:cs="Arial"/>
          <w:b w:val="0"/>
          <w:lang w:val="en-GB"/>
        </w:rPr>
        <w:t xml:space="preserve">260 </w:t>
      </w:r>
      <w:r w:rsidRPr="009B6F0A" w:rsidR="009B6F0A">
        <w:rPr>
          <w:rFonts w:ascii="Arial" w:hAnsi="Arial" w:cs="Arial"/>
          <w:b w:val="0"/>
          <w:lang w:val="en-GB"/>
        </w:rPr>
        <w:t xml:space="preserve">x </w:t>
      </w:r>
      <w:r w:rsidRPr="009B6F0A" w:rsidR="009B6F0A">
        <w:rPr>
          <w:rFonts w:ascii="Arial" w:hAnsi="Arial" w:cs="Arial"/>
          <w:b w:val="0"/>
          <w:lang w:val="en-GB"/>
        </w:rPr>
        <w:t xml:space="preserve">90cm </w:t>
      </w:r>
      <w:r w:rsidR="00B2634C">
        <w:rPr>
          <w:rFonts w:ascii="Arial" w:hAnsi="Arial" w:cs="Arial"/>
          <w:b w:val="0"/>
          <w:lang w:val="en-GB"/>
        </w:rPr>
        <w:t xml:space="preserve">/ 260 x 120cm </w:t>
      </w:r>
      <w:r w:rsidRPr="009B6F0A" w:rsidR="009B6F0A">
        <w:rPr>
          <w:rFonts w:ascii="Arial" w:hAnsi="Arial" w:cs="Arial"/>
          <w:b w:val="0"/>
          <w:lang w:val="en-GB"/>
        </w:rPr>
        <w:t xml:space="preserve">para </w:t>
      </w:r>
      <w:r w:rsidR="00B2634C">
        <w:rPr>
          <w:rFonts w:ascii="Arial" w:hAnsi="Arial" w:cs="Arial"/>
          <w:b w:val="0"/>
          <w:lang w:val="en-GB"/>
        </w:rPr>
        <w:t xml:space="preserve">painéis</w:t>
      </w:r>
      <w:r w:rsidRPr="009B6F0A" w:rsidR="009B6F0A">
        <w:rPr>
          <w:rFonts w:ascii="Arial" w:hAnsi="Arial" w:cs="Arial"/>
          <w:b w:val="0"/>
          <w:lang w:val="en-GB"/>
        </w:rPr>
        <w:t xml:space="preserve">.</w:t>
      </w:r>
    </w:p>
    <w:p w:rsidRPr="009B6F0A" w:rsidR="009B6F0A" w:rsidP="009B6F0A">
      <w:pPr>
        <w:rPr>
          <w:lang w:val="en-GB"/>
        </w:rPr>
      </w:pPr>
    </w:p>
    <w:p>
      <w:pPr>
        <w:pStyle w:val="Heading1"/>
        <w:spacing w:line="360" w:lineRule="auto"/>
        <w:jc w:val="both"/>
        <w:rPr>
          <w:rFonts w:ascii="Arial" w:hAnsi="Arial" w:cs="Arial"/>
          <w:b w:val="0"/>
          <w:lang w:val="en-GB"/>
        </w:rPr>
      </w:pPr>
      <w:r w:rsidRPr="009B6F0A">
        <w:rPr>
          <w:rFonts w:ascii="Arial" w:hAnsi="Arial" w:cs="Arial"/>
          <w:b w:val="0"/>
          <w:lang w:val="en-GB"/>
        </w:rPr>
        <w:t xml:space="preserve">Destina-se a ser utilizado em interiores. </w:t>
      </w:r>
    </w:p>
    <w:p w:rsidRPr="009B6F0A" w:rsidR="009B6F0A" w:rsidP="009B6F0A">
      <w:pPr>
        <w:rPr>
          <w:lang w:val="en-GB"/>
        </w:rPr>
      </w:pPr>
    </w:p>
    <w:p>
      <w:pPr>
        <w:pStyle w:val="Heading1"/>
        <w:spacing w:line="360" w:lineRule="auto"/>
        <w:jc w:val="both"/>
        <w:rPr>
          <w:rFonts w:ascii="Arial" w:hAnsi="Arial" w:cs="Arial"/>
          <w:b w:val="0"/>
          <w:lang w:val="en-GB"/>
        </w:rPr>
      </w:pPr>
      <w:r w:rsidRPr="009B6F0A">
        <w:rPr>
          <w:rFonts w:ascii="Arial" w:hAnsi="Arial" w:cs="Arial"/>
          <w:b w:val="0"/>
          <w:lang w:val="en-GB"/>
        </w:rPr>
        <w:t xml:space="preserve">A sua </w:t>
      </w:r>
      <w:r>
        <w:rPr>
          <w:rFonts w:ascii="Arial" w:hAnsi="Arial" w:cs="Arial"/>
          <w:b w:val="0"/>
          <w:lang w:val="en-GB"/>
        </w:rPr>
        <w:t xml:space="preserve">conceção </w:t>
      </w:r>
      <w:r w:rsidRPr="009B6F0A">
        <w:rPr>
          <w:rFonts w:ascii="Arial" w:hAnsi="Arial" w:cs="Arial"/>
          <w:b w:val="0"/>
          <w:lang w:val="en-GB"/>
        </w:rPr>
        <w:t xml:space="preserve">não porosa</w:t>
      </w:r>
      <w:r w:rsidRPr="009B6F0A">
        <w:rPr>
          <w:rFonts w:ascii="Arial" w:hAnsi="Arial" w:cs="Arial"/>
          <w:b w:val="0"/>
          <w:lang w:val="en-GB"/>
        </w:rPr>
        <w:t xml:space="preserve">, o seu </w:t>
      </w:r>
      <w:r w:rsidRPr="009B6F0A">
        <w:rPr>
          <w:rFonts w:ascii="Arial" w:hAnsi="Arial" w:cs="Arial"/>
          <w:b w:val="0"/>
          <w:lang w:val="en-GB"/>
        </w:rPr>
        <w:t xml:space="preserve">sistema de montagem macho e fêmea combinado com uma instalação colada conferem ao </w:t>
      </w:r>
      <w:r w:rsidRPr="009B6F0A">
        <w:rPr>
          <w:rFonts w:ascii="Arial" w:hAnsi="Arial" w:cs="Arial"/>
          <w:bCs w:val="0"/>
          <w:lang w:val="en-GB"/>
        </w:rPr>
        <w:t xml:space="preserve">MURAL REVELA </w:t>
      </w:r>
      <w:r w:rsidRPr="009B6F0A">
        <w:rPr>
          <w:rFonts w:ascii="Arial" w:hAnsi="Arial" w:cs="Arial"/>
          <w:b w:val="0"/>
          <w:lang w:val="en-GB"/>
        </w:rPr>
        <w:t xml:space="preserve">uma resistência à água que permite </w:t>
      </w:r>
      <w:r>
        <w:rPr>
          <w:rFonts w:ascii="Arial" w:hAnsi="Arial" w:cs="Arial"/>
          <w:b w:val="0"/>
          <w:lang w:val="en-GB"/>
        </w:rPr>
        <w:t xml:space="preserve">uma </w:t>
      </w:r>
      <w:r w:rsidRPr="009B6F0A">
        <w:rPr>
          <w:rFonts w:ascii="Arial" w:hAnsi="Arial" w:cs="Arial"/>
          <w:b w:val="0"/>
          <w:lang w:val="en-GB"/>
        </w:rPr>
        <w:t xml:space="preserve">instalação </w:t>
      </w:r>
      <w:r>
        <w:rPr>
          <w:rFonts w:ascii="Arial" w:hAnsi="Arial" w:cs="Arial"/>
          <w:b w:val="0"/>
          <w:lang w:val="en-GB"/>
        </w:rPr>
        <w:t xml:space="preserve">em zonas húmidas</w:t>
      </w:r>
      <w:r w:rsidRPr="009B6F0A">
        <w:rPr>
          <w:rFonts w:ascii="Arial" w:hAnsi="Arial" w:cs="Arial"/>
          <w:b w:val="0"/>
          <w:lang w:val="en-GB"/>
        </w:rPr>
        <w:t xml:space="preserve">, incluindo duches.</w:t>
      </w:r>
    </w:p>
    <w:p w:rsidRPr="009B6F0A" w:rsidR="009B6F0A" w:rsidP="009B6F0A">
      <w:pPr>
        <w:pStyle w:val="Heading1"/>
        <w:spacing w:line="360" w:lineRule="auto"/>
        <w:jc w:val="both"/>
        <w:rPr>
          <w:rFonts w:ascii="Arial" w:hAnsi="Arial" w:cs="Arial"/>
          <w:b w:val="0"/>
          <w:lang w:val="en-GB"/>
        </w:rPr>
      </w:pPr>
    </w:p>
    <w:p>
      <w:pPr>
        <w:pStyle w:val="Heading1"/>
        <w:spacing w:line="360" w:lineRule="auto"/>
        <w:jc w:val="both"/>
        <w:rPr>
          <w:rFonts w:ascii="Arial" w:hAnsi="Arial" w:cs="Arial"/>
          <w:b w:val="0"/>
          <w:lang w:val="en-GB"/>
        </w:rPr>
      </w:pPr>
      <w:r w:rsidRPr="009B6F0A">
        <w:rPr>
          <w:rFonts w:ascii="Arial" w:hAnsi="Arial" w:cs="Arial"/>
          <w:b w:val="0"/>
          <w:lang w:val="en-GB"/>
        </w:rPr>
        <w:t xml:space="preserve">Graças à sua </w:t>
      </w:r>
      <w:r>
        <w:rPr>
          <w:rFonts w:ascii="Arial" w:hAnsi="Arial" w:cs="Arial"/>
          <w:b w:val="0"/>
          <w:lang w:val="en-GB"/>
        </w:rPr>
        <w:t xml:space="preserve">conceção </w:t>
      </w:r>
      <w:r w:rsidRPr="009B6F0A">
        <w:rPr>
          <w:rFonts w:ascii="Arial" w:hAnsi="Arial" w:cs="Arial"/>
          <w:b w:val="0"/>
          <w:lang w:val="en-GB"/>
        </w:rPr>
        <w:t xml:space="preserve">robusta </w:t>
      </w:r>
      <w:r w:rsidRPr="009B6F0A">
        <w:rPr>
          <w:rFonts w:ascii="Arial" w:hAnsi="Arial" w:cs="Arial"/>
          <w:b w:val="0"/>
          <w:lang w:val="en-GB"/>
        </w:rPr>
        <w:t xml:space="preserve">e à espessura total do produto, </w:t>
      </w:r>
      <w:r w:rsidRPr="009B6F0A">
        <w:rPr>
          <w:rFonts w:ascii="Arial" w:hAnsi="Arial" w:cs="Arial"/>
          <w:bCs w:val="0"/>
          <w:lang w:val="en-GB"/>
        </w:rPr>
        <w:t xml:space="preserve">MURAL </w:t>
      </w:r>
      <w:r w:rsidRPr="009B6F0A">
        <w:rPr>
          <w:rFonts w:ascii="Arial" w:hAnsi="Arial" w:cs="Arial"/>
          <w:bCs w:val="0"/>
          <w:lang w:val="en-GB"/>
        </w:rPr>
        <w:t xml:space="preserve">REVELA </w:t>
      </w:r>
      <w:r w:rsidRPr="009B6F0A">
        <w:rPr>
          <w:rFonts w:ascii="Arial" w:hAnsi="Arial" w:cs="Arial"/>
          <w:b w:val="0"/>
          <w:lang w:val="en-GB"/>
        </w:rPr>
        <w:t xml:space="preserve">é uma </w:t>
      </w:r>
      <w:r w:rsidRPr="009B6F0A">
        <w:rPr>
          <w:rFonts w:ascii="Arial" w:hAnsi="Arial" w:cs="Arial"/>
          <w:b w:val="0"/>
          <w:lang w:val="en-GB"/>
        </w:rPr>
        <w:t xml:space="preserve">solução ideal para a renovação de </w:t>
      </w:r>
      <w:r w:rsidRPr="009B6F0A">
        <w:rPr>
          <w:rFonts w:ascii="Arial" w:hAnsi="Arial" w:cs="Arial"/>
          <w:b w:val="0"/>
          <w:lang w:val="en-GB"/>
        </w:rPr>
        <w:t xml:space="preserve">revestimentos </w:t>
      </w:r>
      <w:r>
        <w:rPr>
          <w:rFonts w:ascii="Arial" w:hAnsi="Arial" w:cs="Arial"/>
          <w:b w:val="0"/>
          <w:lang w:val="en-GB"/>
        </w:rPr>
        <w:t xml:space="preserve">cerâmicos</w:t>
      </w:r>
      <w:r w:rsidRPr="009B6F0A">
        <w:rPr>
          <w:rFonts w:ascii="Arial" w:hAnsi="Arial" w:cs="Arial"/>
          <w:b w:val="0"/>
          <w:lang w:val="en-GB"/>
        </w:rPr>
        <w:t xml:space="preserve">.</w:t>
      </w:r>
    </w:p>
    <w:p w:rsidRPr="009B6F0A" w:rsidR="009B6F0A" w:rsidP="009B6F0A">
      <w:pPr>
        <w:pStyle w:val="Heading1"/>
        <w:spacing w:line="360" w:lineRule="auto"/>
        <w:jc w:val="both"/>
        <w:rPr>
          <w:rFonts w:ascii="Arial" w:hAnsi="Arial" w:cs="Arial"/>
          <w:b w:val="0"/>
          <w:lang w:val="en-GB"/>
        </w:rPr>
      </w:pPr>
    </w:p>
    <w:p>
      <w:pPr>
        <w:pStyle w:val="Heading1"/>
        <w:spacing w:line="360" w:lineRule="auto"/>
        <w:jc w:val="both"/>
        <w:rPr>
          <w:rFonts w:ascii="Arial" w:hAnsi="Arial" w:cs="Arial"/>
          <w:b w:val="0"/>
          <w:lang w:val="en-GB"/>
        </w:rPr>
      </w:pPr>
      <w:r w:rsidRPr="009B6F0A">
        <w:rPr>
          <w:rFonts w:ascii="Arial" w:hAnsi="Arial" w:cs="Arial"/>
          <w:b w:val="0"/>
          <w:lang w:val="en-GB"/>
        </w:rPr>
        <w:t xml:space="preserve">Tem uma classificação de reação ao fogo </w:t>
      </w:r>
      <w:r w:rsidRPr="00B2634C">
        <w:rPr>
          <w:rFonts w:ascii="Arial" w:hAnsi="Arial" w:cs="Arial"/>
          <w:bCs w:val="0"/>
          <w:lang w:val="en-GB"/>
        </w:rPr>
        <w:t xml:space="preserve">D-s3</w:t>
      </w:r>
      <w:r w:rsidRPr="00B2634C">
        <w:rPr>
          <w:rFonts w:ascii="Arial" w:hAnsi="Arial" w:cs="Arial"/>
          <w:bCs w:val="0"/>
          <w:lang w:val="en-GB"/>
        </w:rPr>
        <w:t xml:space="preserve">,</w:t>
      </w:r>
      <w:r w:rsidRPr="00B2634C">
        <w:rPr>
          <w:rFonts w:ascii="Arial" w:hAnsi="Arial" w:cs="Arial"/>
          <w:bCs w:val="0"/>
          <w:lang w:val="en-GB"/>
        </w:rPr>
        <w:t xml:space="preserve">d0 </w:t>
      </w:r>
      <w:r w:rsidRPr="009B6F0A">
        <w:rPr>
          <w:rFonts w:ascii="Arial" w:hAnsi="Arial" w:cs="Arial"/>
          <w:b w:val="0"/>
          <w:lang w:val="en-GB"/>
        </w:rPr>
        <w:t xml:space="preserve">de acordo com a norma EN13501.</w:t>
      </w:r>
    </w:p>
    <w:p w:rsidRPr="009B6F0A" w:rsidR="009B6F0A" w:rsidP="009B6F0A">
      <w:pPr>
        <w:pStyle w:val="Heading1"/>
        <w:spacing w:line="360" w:lineRule="auto"/>
        <w:jc w:val="both"/>
        <w:rPr>
          <w:rFonts w:ascii="Arial" w:hAnsi="Arial" w:cs="Arial"/>
          <w:b w:val="0"/>
          <w:lang w:val="en-GB"/>
        </w:rPr>
      </w:pPr>
    </w:p>
    <w:p>
      <w:pPr>
        <w:pStyle w:val="Heading1"/>
        <w:spacing w:line="360" w:lineRule="auto"/>
        <w:jc w:val="both"/>
        <w:rPr>
          <w:rFonts w:ascii="Arial" w:hAnsi="Arial" w:cs="Arial"/>
          <w:b w:val="0"/>
          <w:lang w:val="en-GB"/>
        </w:rPr>
      </w:pPr>
      <w:r w:rsidRPr="009B6F0A">
        <w:rPr>
          <w:rFonts w:ascii="Arial" w:hAnsi="Arial" w:cs="Arial"/>
          <w:b w:val="0"/>
          <w:lang w:val="en-GB"/>
        </w:rPr>
        <w:t xml:space="preserve">Possui uma excelente resistência química de acordo com a norma EN 423.</w:t>
      </w:r>
    </w:p>
    <w:p w:rsidRPr="009B6F0A" w:rsidR="009B6F0A" w:rsidP="009B6F0A">
      <w:pPr>
        <w:pStyle w:val="Heading1"/>
        <w:spacing w:line="360" w:lineRule="auto"/>
        <w:jc w:val="both"/>
        <w:rPr>
          <w:rFonts w:ascii="Arial" w:hAnsi="Arial" w:cs="Arial"/>
          <w:b w:val="0"/>
          <w:lang w:val="en-GB"/>
        </w:rPr>
      </w:pPr>
    </w:p>
    <w:p>
      <w:pPr>
        <w:pStyle w:val="Heading1"/>
        <w:spacing w:line="360" w:lineRule="auto"/>
        <w:jc w:val="both"/>
        <w:rPr>
          <w:rFonts w:ascii="Arial" w:hAnsi="Arial" w:cs="Arial"/>
          <w:b w:val="0"/>
          <w:lang w:val="en-GB"/>
        </w:rPr>
      </w:pPr>
      <w:r w:rsidRPr="009B6F0A">
        <w:rPr>
          <w:rFonts w:ascii="Arial" w:hAnsi="Arial" w:cs="Arial"/>
          <w:b w:val="0"/>
          <w:lang w:val="en-GB"/>
        </w:rPr>
        <w:t xml:space="preserve">Não terá CMR 1 e 2 e estará 100% em conformidade com o Reach.</w:t>
      </w:r>
    </w:p>
    <w:p>
      <w:pPr>
        <w:pStyle w:val="Heading1"/>
        <w:spacing w:line="360" w:lineRule="auto"/>
        <w:jc w:val="both"/>
        <w:rPr>
          <w:rFonts w:ascii="Arial" w:hAnsi="Arial" w:cs="Arial"/>
          <w:b w:val="0"/>
          <w:lang w:val="en-GB"/>
        </w:rPr>
      </w:pPr>
      <w:r w:rsidRPr="009B6F0A">
        <w:rPr>
          <w:rFonts w:ascii="Arial" w:hAnsi="Arial" w:cs="Arial"/>
          <w:b w:val="0"/>
          <w:lang w:val="en-GB"/>
        </w:rPr>
        <w:t xml:space="preserve">As emissões atmosféricas </w:t>
      </w:r>
      <w:r w:rsidRPr="009B6F0A">
        <w:rPr>
          <w:rFonts w:ascii="Arial" w:hAnsi="Arial" w:cs="Arial"/>
          <w:b w:val="0"/>
          <w:lang w:val="en-GB"/>
        </w:rPr>
        <w:t xml:space="preserve">de TVOC a </w:t>
      </w:r>
      <w:r w:rsidRPr="009B6F0A">
        <w:rPr>
          <w:rFonts w:ascii="Arial" w:hAnsi="Arial" w:cs="Arial"/>
          <w:b w:val="0"/>
          <w:lang w:val="en-GB"/>
        </w:rPr>
        <w:t xml:space="preserve">28 dias </w:t>
      </w:r>
      <w:r w:rsidRPr="009B6F0A">
        <w:rPr>
          <w:rFonts w:ascii="Arial" w:hAnsi="Arial" w:cs="Arial"/>
          <w:b w:val="0"/>
          <w:lang w:val="en-GB"/>
        </w:rPr>
        <w:t xml:space="preserve">(NF </w:t>
      </w:r>
      <w:r w:rsidRPr="009B6F0A">
        <w:rPr>
          <w:rFonts w:ascii="Arial" w:hAnsi="Arial" w:cs="Arial"/>
          <w:b w:val="0"/>
          <w:lang w:val="en-GB"/>
        </w:rPr>
        <w:t xml:space="preserve">EN 16000-6) </w:t>
      </w:r>
      <w:r w:rsidRPr="009B6F0A">
        <w:rPr>
          <w:rFonts w:ascii="Arial" w:hAnsi="Arial" w:cs="Arial"/>
          <w:b w:val="0"/>
          <w:lang w:val="en-GB"/>
        </w:rPr>
        <w:t xml:space="preserve">serão classificadas como A+ (melhor classe) ao abrigo da rotulagem sanitária francesa.</w:t>
      </w:r>
    </w:p>
    <w:p w:rsidRPr="009B6F0A" w:rsidR="009B6F0A" w:rsidP="009B6F0A">
      <w:pPr>
        <w:pStyle w:val="Heading1"/>
        <w:spacing w:line="360" w:lineRule="auto"/>
        <w:jc w:val="both"/>
        <w:rPr>
          <w:rFonts w:ascii="Arial" w:hAnsi="Arial" w:cs="Arial"/>
          <w:b w:val="0"/>
          <w:lang w:val="en-GB"/>
        </w:rPr>
      </w:pPr>
    </w:p>
    <w:p>
      <w:pPr>
        <w:pStyle w:val="Heading1"/>
        <w:spacing w:line="360" w:lineRule="auto"/>
        <w:jc w:val="both"/>
        <w:rPr>
          <w:rFonts w:ascii="Arial" w:hAnsi="Arial" w:cs="Arial"/>
          <w:bCs w:val="0"/>
          <w:lang w:val="en-GB"/>
        </w:rPr>
      </w:pPr>
      <w:r>
        <w:rPr>
          <w:rFonts w:ascii="Arial" w:hAnsi="Arial" w:cs="Arial"/>
          <w:bCs w:val="0"/>
          <w:lang w:val="en-GB"/>
        </w:rPr>
        <w:t xml:space="preserve">MURAL </w:t>
      </w:r>
      <w:r>
        <w:rPr>
          <w:rFonts w:ascii="Arial" w:hAnsi="Arial" w:cs="Arial"/>
          <w:bCs w:val="0"/>
          <w:lang w:val="en-GB"/>
        </w:rPr>
        <w:t xml:space="preserve">REVELA </w:t>
      </w:r>
      <w:r w:rsidRPr="00B2634C">
        <w:rPr>
          <w:rFonts w:ascii="Arial" w:hAnsi="Arial" w:cs="Arial"/>
          <w:b w:val="0"/>
          <w:lang w:val="en-GB"/>
        </w:rPr>
        <w:t xml:space="preserve">foi concebido e é produzido na </w:t>
      </w:r>
      <w:r>
        <w:rPr>
          <w:rFonts w:ascii="Arial" w:hAnsi="Arial" w:cs="Arial"/>
          <w:bCs w:val="0"/>
          <w:lang w:val="en-GB"/>
        </w:rPr>
        <w:t xml:space="preserve">Europa.</w:t>
      </w:r>
    </w:p>
    <w:p>
      <w:pPr>
        <w:pStyle w:val="Heading1"/>
        <w:spacing w:line="360" w:lineRule="auto"/>
        <w:jc w:val="both"/>
        <w:rPr>
          <w:rFonts w:ascii="Arial" w:hAnsi="Arial" w:cs="Arial"/>
          <w:b w:val="0"/>
          <w:lang w:val="en-GB"/>
        </w:rPr>
      </w:pPr>
      <w:r w:rsidRPr="009B6F0A" w:rsidR="009B6F0A">
        <w:rPr>
          <w:rFonts w:ascii="Arial" w:hAnsi="Arial" w:cs="Arial"/>
          <w:bCs w:val="0"/>
          <w:lang w:val="en-GB"/>
        </w:rPr>
        <w:t xml:space="preserve">O MURAL </w:t>
      </w:r>
      <w:r w:rsidRPr="009B6F0A" w:rsidR="009B6F0A">
        <w:rPr>
          <w:rFonts w:ascii="Arial" w:hAnsi="Arial" w:cs="Arial"/>
          <w:bCs w:val="0"/>
          <w:lang w:val="en-GB"/>
        </w:rPr>
        <w:t xml:space="preserve">REVELA </w:t>
      </w:r>
      <w:r w:rsidRPr="009B6F0A" w:rsidR="009B6F0A">
        <w:rPr>
          <w:rFonts w:ascii="Arial" w:hAnsi="Arial" w:cs="Arial"/>
          <w:b w:val="0"/>
          <w:lang w:val="en-GB"/>
        </w:rPr>
        <w:t xml:space="preserve">contém até 30% de material reciclado e é 100% reciclável. </w:t>
      </w:r>
      <w:r w:rsidRPr="009B6F0A" w:rsidR="009B6F0A">
        <w:rPr>
          <w:rFonts w:ascii="Arial" w:hAnsi="Arial" w:cs="Arial"/>
          <w:b w:val="0"/>
          <w:lang w:val="en-GB"/>
        </w:rPr>
        <w:t xml:space="preserve">Pode ser recolhido e reciclado através do </w:t>
      </w:r>
      <w:r w:rsidRPr="009B6F0A" w:rsidR="009B6F0A">
        <w:rPr>
          <w:rFonts w:ascii="Arial" w:hAnsi="Arial" w:cs="Arial"/>
          <w:b w:val="0"/>
          <w:lang w:val="en-GB"/>
        </w:rPr>
        <w:t xml:space="preserve">programa </w:t>
      </w:r>
      <w:r w:rsidRPr="009B6F0A" w:rsidR="009B6F0A">
        <w:rPr>
          <w:rFonts w:ascii="Arial" w:hAnsi="Arial" w:cs="Arial"/>
          <w:b w:val="0"/>
          <w:lang w:val="en-GB"/>
        </w:rPr>
        <w:t xml:space="preserve">Gerflor Second </w:t>
      </w:r>
      <w:r w:rsidRPr="009B6F0A" w:rsidR="009B6F0A">
        <w:rPr>
          <w:rFonts w:ascii="Arial" w:hAnsi="Arial" w:cs="Arial"/>
          <w:b w:val="0"/>
          <w:lang w:val="en-GB"/>
        </w:rPr>
        <w:t xml:space="preserve">Life </w:t>
      </w:r>
      <w:r w:rsidR="00B2634C">
        <w:rPr>
          <w:rFonts w:ascii="Arial" w:hAnsi="Arial" w:cs="Arial"/>
          <w:b w:val="0"/>
          <w:lang w:val="en-GB"/>
        </w:rPr>
        <w:t xml:space="preserve">(</w:t>
      </w:r>
      <w:r w:rsidR="00B2634C">
        <w:rPr>
          <w:rFonts w:ascii="Arial" w:hAnsi="Arial" w:cs="Arial"/>
          <w:b w:val="0"/>
          <w:lang w:val="en-GB"/>
        </w:rPr>
        <w:t xml:space="preserve">países seleccionados)</w:t>
      </w:r>
      <w:r w:rsidRPr="009B6F0A" w:rsidR="009B6F0A">
        <w:rPr>
          <w:rFonts w:ascii="Arial" w:hAnsi="Arial" w:cs="Arial"/>
          <w:b w:val="0"/>
          <w:lang w:val="en-GB"/>
        </w:rPr>
        <w:t xml:space="preserve">.</w:t>
      </w:r>
    </w:p>
    <w:sectPr w:rsidSect="00307850">
      <w:headerReference w:type="default" r:id="rId8"/>
      <w:footerReference w:type="default" r:id="rId9"/>
      <w:pgSz w:w="11906" w:h="16838" w:code="9"/>
      <w:pgMar w:top="851" w:right="1418" w:bottom="851" w:left="1418" w:header="567" w:footer="567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DCF7368D-F9A1-4571-B6D2-A0EE3B19917C}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Footer"/>
      <w:pBdr>
        <w:top w:val="single" w:color="auto" w:sz="12" w:space="2"/>
      </w:pBdr>
      <w:rPr>
        <w:rFonts w:ascii="Arial" w:hAnsi="Arial" w:cs="Arial"/>
        <w:b/>
        <w:bCs/>
        <w:color w:val="001740"/>
        <w:sz w:val="20"/>
        <w:szCs w:val="20"/>
      </w:rPr>
    </w:pPr>
    <w:r w:rsidR="009B6F0A">
      <w:rPr>
        <w:rFonts w:ascii="Arial" w:hAnsi="Arial" w:cs="Arial"/>
        <w:b/>
        <w:bCs/>
        <w:color w:val="001740"/>
        <w:sz w:val="20"/>
        <w:szCs w:val="20"/>
      </w:rPr>
      <w:t xml:space="preserve">Descrição </w:t>
    </w:r>
    <w:r w:rsidR="009B6F0A">
      <w:rPr>
        <w:rFonts w:ascii="Arial" w:hAnsi="Arial" w:cs="Arial"/>
        <w:b/>
        <w:bCs/>
        <w:color w:val="001740"/>
        <w:sz w:val="20"/>
        <w:szCs w:val="20"/>
      </w:rPr>
      <w:t xml:space="preserve">do produto</w:t>
    </w:r>
    <w:r w:rsidR="00443832">
      <w:rPr>
        <w:rFonts w:ascii="Arial" w:hAnsi="Arial" w:cs="Arial"/>
        <w:b/>
        <w:bCs/>
        <w:color w:val="001740"/>
        <w:sz w:val="20"/>
        <w:szCs w:val="20"/>
      </w:rPr>
      <w:tab/>
      <w:tab/>
    </w:r>
    <w:r w:rsidR="0000648D">
      <w:rPr>
        <w:rFonts w:ascii="Arial" w:hAnsi="Arial" w:cs="Arial"/>
        <w:b/>
        <w:bCs/>
        <w:color w:val="001740"/>
        <w:sz w:val="20"/>
        <w:szCs w:val="20"/>
      </w:rPr>
      <w:t xml:space="preserve">gerflor.</w:t>
    </w:r>
    <w:r w:rsidR="009B6F0A">
      <w:rPr>
        <w:rFonts w:ascii="Arial" w:hAnsi="Arial" w:cs="Arial"/>
        <w:b/>
        <w:bCs/>
        <w:color w:val="001740"/>
        <w:sz w:val="20"/>
        <w:szCs w:val="20"/>
      </w:rPr>
      <w:t xml:space="preserve">com</w:t>
    </w:r>
  </w:p>
  <w:p w:rsidR="00391DCD"/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9C9">
    <w:pPr>
      <w:pStyle w:val="Header"/>
    </w:pPr>
  </w:p>
  <w:p w:rsidR="007F49C9">
    <w:pPr>
      <w:pStyle w:val="Header"/>
    </w:pPr>
  </w:p>
  <w:p>
    <w:pPr>
      <w:pStyle w:val="Header"/>
    </w:pPr>
    <w:r>
      <w:pict>
        <v:shapetype id="_x0000_t75" coordsize="21600,21600" filled="f" stroked="f" o:spt="75" o:preferrelative="t" path="m@4@5l@4@11@9@11@9@5xe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_x0000_i2049" style="width:99pt;height:36.65pt;mso-position-horizontal-relative:char;mso-position-vertical-relative:line" type="#_x0000_t75">
          <v:imagedata o:title="" r:id="rId1"/>
          <w10:wrap type="none"/>
          <w10:anchorlock/>
        </v:shape>
      </w:pict>
    </w:r>
    <w:r w:rsidRPr="007F49C9">
      <w:rPr>
        <w:rFonts w:ascii="Arial" w:hAnsi="Arial" w:cs="Arial"/>
        <w:b/>
        <w:bCs/>
        <w:color w:val="001740"/>
        <w:sz w:val="32"/>
        <w:szCs w:val="32"/>
      </w:rPr>
      <w:t xml:space="preserve"> </w:t>
    </w:r>
    <w:r>
      <w:rPr>
        <w:rFonts w:ascii="Arial" w:hAnsi="Arial" w:cs="Arial"/>
        <w:b/>
        <w:bCs/>
        <w:color w:val="001740"/>
        <w:sz w:val="32"/>
        <w:szCs w:val="32"/>
      </w:rPr>
      <w:tab/>
      <w:tab/>
    </w:r>
    <w:r w:rsidR="00AD5306">
      <w:rPr>
        <w:rFonts w:ascii="Arial" w:hAnsi="Arial" w:cs="Arial"/>
        <w:color w:val="001740"/>
        <w:sz w:val="32"/>
        <w:szCs w:val="32"/>
      </w:rPr>
      <w:t xml:space="preserve">MURAL </w:t>
    </w:r>
    <w:r w:rsidR="00B11399">
      <w:rPr>
        <w:rFonts w:ascii="Arial" w:hAnsi="Arial" w:cs="Arial"/>
        <w:color w:val="001740"/>
        <w:sz w:val="32"/>
        <w:szCs w:val="32"/>
      </w:rPr>
      <w:t xml:space="preserve">REVELA</w:t>
    </w:r>
  </w:p>
  <w:p w:rsidR="007F49C9">
    <w:pPr>
      <w:pStyle w:val="Header"/>
    </w:pPr>
    <w:r>
      <w:rPr>
        <w:noProof/>
      </w:rPr>
      <w:pict>
        <v:line id="_x0000_s2050" style="position:absolute;z-index:251658240" stroked="t" strokecolor="#001740" strokeweight="2pt" from="117pt,3.7pt" to="459pt,3.7pt"/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proofState w:grammar="clean"/>
  <w:attachedTemplate r:id="rId1"/>
  <w:stylePaneFormatFilter w:val="3F01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00491"/>
    <w:rsid w:val="00001F6A"/>
    <w:rsid w:val="0000648D"/>
    <w:rsid w:val="000316B5"/>
    <w:rsid w:val="0003681E"/>
    <w:rsid w:val="00045678"/>
    <w:rsid w:val="00051802"/>
    <w:rsid w:val="0007345E"/>
    <w:rsid w:val="00096A05"/>
    <w:rsid w:val="000A4845"/>
    <w:rsid w:val="000C00B4"/>
    <w:rsid w:val="000E0E3E"/>
    <w:rsid w:val="0013355F"/>
    <w:rsid w:val="00142310"/>
    <w:rsid w:val="00160129"/>
    <w:rsid w:val="001E0E5B"/>
    <w:rsid w:val="00225913"/>
    <w:rsid w:val="00227006"/>
    <w:rsid w:val="0027600A"/>
    <w:rsid w:val="002A7AA7"/>
    <w:rsid w:val="002B2E6E"/>
    <w:rsid w:val="002C19B0"/>
    <w:rsid w:val="002E2080"/>
    <w:rsid w:val="002E5ABD"/>
    <w:rsid w:val="00302CA5"/>
    <w:rsid w:val="00307850"/>
    <w:rsid w:val="0031540A"/>
    <w:rsid w:val="00353717"/>
    <w:rsid w:val="00376DAB"/>
    <w:rsid w:val="00391DCD"/>
    <w:rsid w:val="00443832"/>
    <w:rsid w:val="00485FAB"/>
    <w:rsid w:val="004E7016"/>
    <w:rsid w:val="00506905"/>
    <w:rsid w:val="00542E90"/>
    <w:rsid w:val="005719CC"/>
    <w:rsid w:val="00594567"/>
    <w:rsid w:val="00597468"/>
    <w:rsid w:val="005E210C"/>
    <w:rsid w:val="005E2D20"/>
    <w:rsid w:val="00642913"/>
    <w:rsid w:val="00674FB6"/>
    <w:rsid w:val="006806D6"/>
    <w:rsid w:val="00764EE9"/>
    <w:rsid w:val="0079167D"/>
    <w:rsid w:val="007B5684"/>
    <w:rsid w:val="007B76FC"/>
    <w:rsid w:val="007F49C9"/>
    <w:rsid w:val="00832864"/>
    <w:rsid w:val="008473BD"/>
    <w:rsid w:val="008752FC"/>
    <w:rsid w:val="0088621A"/>
    <w:rsid w:val="008A1384"/>
    <w:rsid w:val="008D16C0"/>
    <w:rsid w:val="008D6A86"/>
    <w:rsid w:val="008D7FB5"/>
    <w:rsid w:val="008E5C7A"/>
    <w:rsid w:val="008F68F2"/>
    <w:rsid w:val="00936010"/>
    <w:rsid w:val="0094383F"/>
    <w:rsid w:val="009457AE"/>
    <w:rsid w:val="009B0057"/>
    <w:rsid w:val="009B5395"/>
    <w:rsid w:val="009B6F0A"/>
    <w:rsid w:val="009D61E2"/>
    <w:rsid w:val="009E697B"/>
    <w:rsid w:val="00A15E3F"/>
    <w:rsid w:val="00A43D63"/>
    <w:rsid w:val="00A64157"/>
    <w:rsid w:val="00A73497"/>
    <w:rsid w:val="00A736E4"/>
    <w:rsid w:val="00A804DC"/>
    <w:rsid w:val="00A80FBD"/>
    <w:rsid w:val="00AD42FE"/>
    <w:rsid w:val="00AD5306"/>
    <w:rsid w:val="00AF7D64"/>
    <w:rsid w:val="00B0074D"/>
    <w:rsid w:val="00B11399"/>
    <w:rsid w:val="00B2634C"/>
    <w:rsid w:val="00B649BB"/>
    <w:rsid w:val="00C00491"/>
    <w:rsid w:val="00C00EA3"/>
    <w:rsid w:val="00C23D82"/>
    <w:rsid w:val="00C516B4"/>
    <w:rsid w:val="00C55E60"/>
    <w:rsid w:val="00C72E70"/>
    <w:rsid w:val="00C9079A"/>
    <w:rsid w:val="00CB6DA6"/>
    <w:rsid w:val="00D068BB"/>
    <w:rsid w:val="00D4038C"/>
    <w:rsid w:val="00D4061F"/>
    <w:rsid w:val="00D946A5"/>
    <w:rsid w:val="00DD42CA"/>
    <w:rsid w:val="00E04CB6"/>
    <w:rsid w:val="00E154BF"/>
    <w:rsid w:val="00E270C7"/>
    <w:rsid w:val="00E53B79"/>
    <w:rsid w:val="00EF24B4"/>
    <w:rsid w:val="00F13164"/>
    <w:rsid w:val="00F22532"/>
    <w:rsid w:val="00F5702C"/>
    <w:rsid w:val="00FC1F20"/>
    <w:rsid w:val="00FC7CDE"/>
    <w:rsid w:val="00FF244C"/>
  </w:rsids>
  <m:mathPr>
    <m:mathFont m:val="Cambria Math"/>
    <m:wrapRight/>
  </m:mathPr>
  <w:uiCompat97To2003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semiHidden="0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HTML Top of Form" w:semiHidden="0" w:uiPriority="0" w:unhideWhenUsed="0"/>
    <w:lsdException w:name="HTML Bottom of Form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semiHidden="0" w:uiPriority="0" w:unhideWhenUsed="0"/>
    <w:lsdException w:name="annotation subject" w:semiHidden="0" w:uiPriority="0" w:unhideWhenUsed="0"/>
    <w:lsdException w:name="No List" w:semiHidden="0" w:uiPriority="0" w:unhideWhenUsed="0"/>
    <w:lsdException w:name="Outline List 1" w:semiHidden="0" w:uiPriority="0" w:unhideWhenUsed="0"/>
    <w:lsdException w:name="Outline List 2" w:semiHidden="0" w:uiPriority="0" w:unhideWhenUsed="0"/>
    <w:lsdException w:name="Outline List 3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default="1" w:styleId="Normal">
    <w:name w:val="Normal"/>
    <w:qFormat/>
    <w:rPr>
      <w:sz w:val="24"/>
      <w:szCs w:val="24"/>
      <w:lang w:val="fr-FR" w:eastAsia="fr-FR" w:bidi="ar-SA"/>
    </w:rPr>
  </w:style>
  <w:style w:type="paragraph" w:styleId="Heading1">
    <w:name w:val="heading 1"/>
    <w:basedOn w:val="Normal"/>
    <w:next w:val="Normal"/>
    <w:qFormat/>
    <w:rsid w:val="006806D6"/>
    <w:pPr>
      <w:keepNext/>
      <w:outlineLvl w:val="0"/>
    </w:pPr>
    <w:rPr>
      <w:rFonts w:ascii="Verdana" w:hAnsi="Verdana"/>
      <w:b/>
      <w:bCs/>
      <w:noProof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5E2D20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5E2D20"/>
    <w:pPr>
      <w:tabs>
        <w:tab w:val="center" w:pos="4536"/>
        <w:tab w:val="right" w:pos="9072"/>
      </w:tabs>
    </w:pPr>
  </w:style>
  <w:style w:type="paragraph" w:styleId="BodyText">
    <w:name w:val="Body Text"/>
    <w:basedOn w:val="Normal"/>
    <w:rsid w:val="00E154BF"/>
    <w:rPr>
      <w:rFonts w:ascii="Verdana" w:hAnsi="Verdana"/>
      <w:noProof/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customXml" Target="../customXml/item4.xml" /><Relationship Id="rId8" Type="http://schemas.openxmlformats.org/officeDocument/2006/relationships/header" Target="header1.xml" /><Relationship Id="rId9" Type="http://schemas.openxmlformats.org/officeDocument/2006/relationships/footer" Target="footer1.xml" /></Relationships>
</file>

<file path=word/_rels/fontTable.xml.rels><?xml version="1.0" encoding="utf-8" standalone="yes"?><Relationships xmlns="http://schemas.openxmlformats.org/package/2006/relationships"><Relationship Id="rId1" Type="http://schemas.openxmlformats.org/officeDocument/2006/relationships/font" Target="fonts/font1.odttf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Documents%20and%20Settings\BRESOUS\Bureau\Masque%20MD\Masque%20MD%20fr.d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item1.xml><?xml version="1.0" encoding="utf-8"?>
<LongProperties xmlns="http://schemas.microsoft.com/office/2006/metadata/longProperties">
  <LongProp xmlns="" name="TaxCatchAll"><![CDATA[50;#SPL|fff4e4a7-e286-4524-8b1a-250fdcd04c75;#4;#Wall covering (SPM + Gerflor + Gradus)|ef9df517-9024-499e-9626-07e1d5aff58b;#3;#Outsourced|d27904b9-5514-4e11-bd4f-fff13d354d7e;#2;#ALL|51c1953a-1f0d-437b-8ade-ff0f2cfe1a8b;#1;#P0|ecca8f0d-c0c1-4195-b42a-dc466f56710a]]></LongProp>
</Long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haredContentType xmlns="Microsoft.SharePoint.Taxonomy.ContentTypeSync" SourceId="cf14cef1-d93c-41c1-ab0d-a9aa31e9334c" ContentTypeId="0x010100E898B72300AB4C4C8C9882BDA79D0DF3" PreviousValue="false" LastSyncTimeStamp="2022-06-22T07:55:45.523Z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Project Document" ma:contentTypeID="0x010100E898B72300AB4C4C8C9882BDA79D0DF300343A8705DD8CA642A03928B9139AC185" ma:contentTypeVersion="4" ma:contentTypeDescription="Create a new document." ma:contentTypeScope="" ma:versionID="dbb87ae9eda6887bda75d21c5dd1ae8f">
  <xsd:schema xmlns:xsd="http://www.w3.org/2001/XMLSchema" xmlns:xs="http://www.w3.org/2001/XMLSchema" xmlns:p="http://schemas.microsoft.com/office/2006/metadata/properties" xmlns:ns2="635d2468-9582-4d9b-b187-368791ac0e1a" targetNamespace="http://schemas.microsoft.com/office/2006/metadata/properties" ma:root="true" ma:fieldsID="d4ca8bd306b046e86b6e9000fb14212e" ns2:_="">
    <xsd:import namespace="635d2468-9582-4d9b-b187-368791ac0e1a"/>
    <xsd:element name="properties">
      <xsd:complexType>
        <xsd:sequence>
          <xsd:element name="documentManagement">
            <xsd:complexType>
              <xsd:all>
                <xsd:element ref="ns2:Project_x0020_Name" minOccurs="0"/>
                <xsd:element ref="ns2:Project_x0020_ID" minOccurs="0"/>
                <xsd:element ref="ns2:n4168b2a5d9f45eaa8aa9058652d2b16" minOccurs="0"/>
                <xsd:element ref="ns2:ma6cdf6059534dfe9441fa7483f45f5a" minOccurs="0"/>
                <xsd:element ref="ns2:a42c4aab73364e61bce39775ba61737c" minOccurs="0"/>
                <xsd:element ref="ns2:ne47d242b3d844f9a9e8ddf63131c191" minOccurs="0"/>
                <xsd:element ref="ns2:lcf749f076554da995be4fef961bb5a7" minOccurs="0"/>
                <xsd:element ref="ns2:o11adec7e2544723aaf2c04d12f9cc22" minOccurs="0"/>
                <xsd:element ref="ns2:cbbc4609131b47118a1475794d1e4b09" minOccurs="0"/>
                <xsd:element ref="ns2:TaxCatchAllLabel" minOccurs="0"/>
                <xsd:element ref="ns2:l9b808e7b70442ee8a695da5450a8349" minOccurs="0"/>
                <xsd:element ref="ns2:TaxCatchAll" minOccurs="0"/>
                <xsd:element ref="ns2:i15a763d5dee4ec8af610c7221a28d96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d2468-9582-4d9b-b187-368791ac0e1a" elementFormDefault="qualified">
    <xsd:import namespace="http://schemas.microsoft.com/office/2006/documentManagement/types"/>
    <xsd:import namespace="http://schemas.microsoft.com/office/infopath/2007/PartnerControls"/>
    <xsd:element name="Project_x0020_Name" ma:index="5" nillable="true" ma:displayName="Project Name" ma:internalName="Project_x0020_Name">
      <xsd:simpleType>
        <xsd:restriction base="dms:Text">
          <xsd:maxLength value="255"/>
        </xsd:restriction>
      </xsd:simpleType>
    </xsd:element>
    <xsd:element name="Project_x0020_ID" ma:index="6" nillable="true" ma:displayName="Project ID" ma:default="" ma:internalName="Project_x0020_ID">
      <xsd:simpleType>
        <xsd:restriction base="dms:Text">
          <xsd:maxLength value="255"/>
        </xsd:restriction>
      </xsd:simpleType>
    </xsd:element>
    <xsd:element name="n4168b2a5d9f45eaa8aa9058652d2b16" ma:index="13" nillable="true" ma:taxonomy="true" ma:internalName="n4168b2a5d9f45eaa8aa9058652d2b16" ma:taxonomyFieldName="R_x0026_D_x0020_Site" ma:displayName="R&amp;D Site" ma:default="" ma:fieldId="{74168b2a-5d9f-45ea-a8aa-9058652d2b16}" ma:taxonomyMulti="true" ma:sspId="cf14cef1-d93c-41c1-ab0d-a9aa31e9334c" ma:termSetId="21577266-795e-4919-af68-74af937fa69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6cdf6059534dfe9441fa7483f45f5a" ma:index="15" nillable="true" ma:taxonomy="true" ma:internalName="ma6cdf6059534dfe9441fa7483f45f5a" ma:taxonomyFieldName="Production_x0020_Unit" ma:displayName="Production Unit" ma:default="" ma:fieldId="{6a6cdf60-5953-4dfe-9441-fa7483f45f5a}" ma:taxonomyMulti="true" ma:sspId="cf14cef1-d93c-41c1-ab0d-a9aa31e9334c" ma:termSetId="7f4c3c27-fda3-4a8e-ba21-21a95c1102a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42c4aab73364e61bce39775ba61737c" ma:index="17" nillable="true" ma:taxonomy="true" ma:internalName="a42c4aab73364e61bce39775ba61737c" ma:taxonomyFieldName="Line" ma:displayName="Line" ma:default="" ma:fieldId="{a42c4aab-7336-4e61-bce3-9775ba61737c}" ma:taxonomyMulti="true" ma:sspId="cf14cef1-d93c-41c1-ab0d-a9aa31e9334c" ma:termSetId="31193e1f-0f55-4d23-ae40-f2627e56fed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e47d242b3d844f9a9e8ddf63131c191" ma:index="19" nillable="true" ma:taxonomy="true" ma:internalName="ne47d242b3d844f9a9e8ddf63131c191" ma:taxonomyFieldName="Project_x0020_Feature" ma:displayName="Project Feature" ma:default="" ma:fieldId="{7e47d242-b3d8-44f9-a9e8-ddf63131c191}" ma:taxonomyMulti="true" ma:sspId="cf14cef1-d93c-41c1-ab0d-a9aa31e9334c" ma:termSetId="afa12882-39b7-4d0b-bc5a-710b5e64f00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cf749f076554da995be4fef961bb5a7" ma:index="21" nillable="true" ma:taxonomy="true" ma:internalName="lcf749f076554da995be4fef961bb5a7" ma:taxonomyFieldName="Product_x0020_Type" ma:displayName="Product Type" ma:default="" ma:fieldId="{5cf749f0-7655-4da9-95be-4fef961bb5a7}" ma:taxonomyMulti="true" ma:sspId="cf14cef1-d93c-41c1-ab0d-a9aa31e9334c" ma:termSetId="c82decc5-fffc-4475-94f6-f9229cb84de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11adec7e2544723aaf2c04d12f9cc22" ma:index="23" nillable="true" ma:taxonomy="true" ma:internalName="o11adec7e2544723aaf2c04d12f9cc22" ma:taxonomyFieldName="Project_x0020_Type" ma:displayName="Project Type" ma:default="" ma:fieldId="{811adec7-e254-4723-aaf2-c04d12f9cc22}" ma:sspId="cf14cef1-d93c-41c1-ab0d-a9aa31e9334c" ma:termSetId="aeef6eb0-f536-4c64-99ce-26d1699aa86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bbc4609131b47118a1475794d1e4b09" ma:index="24" nillable="true" ma:taxonomy="true" ma:internalName="cbbc4609131b47118a1475794d1e4b09" ma:taxonomyFieldName="Document_x0020_Category" ma:displayName="Document Category" ma:default="" ma:fieldId="{cbbc4609-131b-4711-8a14-75794d1e4b09}" ma:taxonomyMulti="true" ma:sspId="cf14cef1-d93c-41c1-ab0d-a9aa31e9334c" ma:termSetId="94cfa94e-6203-402f-babf-26379369d88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Label" ma:index="25" nillable="true" ma:displayName="Taxonomy Catch All Column1" ma:hidden="true" ma:list="{46a2ca7b-ba90-49a6-8357-c0ced960bdb8}" ma:internalName="TaxCatchAllLabel" ma:readOnly="true" ma:showField="CatchAllDataLabel" ma:web="44f129d8-1e39-4e8b-bf4f-8c85e7f191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9b808e7b70442ee8a695da5450a8349" ma:index="26" nillable="true" ma:taxonomy="true" ma:internalName="l9b808e7b70442ee8a695da5450a8349" ma:taxonomyFieldName="OperationProcess" ma:displayName="OperationProcess" ma:default="" ma:fieldId="{59b808e7-b704-42ee-8a69-5da5450a8349}" ma:taxonomyMulti="true" ma:sspId="cf14cef1-d93c-41c1-ab0d-a9aa31e9334c" ma:termSetId="275f2c02-e562-4ce6-9d1e-5c4f69b0591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27" nillable="true" ma:displayName="Taxonomy Catch All Column" ma:hidden="true" ma:list="{46a2ca7b-ba90-49a6-8357-c0ced960bdb8}" ma:internalName="TaxCatchAll" ma:showField="CatchAllData" ma:web="44f129d8-1e39-4e8b-bf4f-8c85e7f191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i15a763d5dee4ec8af610c7221a28d96" ma:index="28" nillable="true" ma:taxonomy="true" ma:internalName="i15a763d5dee4ec8af610c7221a28d96" ma:taxonomyFieldName="Supplier" ma:displayName="Supplier" ma:default="" ma:fieldId="{215a763d-5dee-4ec8-af61-0c7221a28d96}" ma:taxonomyMulti="true" ma:sspId="cf14cef1-d93c-41c1-ab0d-a9aa31e9334c" ma:termSetId="a7b40373-49fb-413c-a451-bb597397992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tatus" ma:index="30" nillable="true" ma:displayName="Status" ma:default="Under construction" ma:format="Dropdown" ma:internalName="Status">
      <xsd:simpleType>
        <xsd:restriction base="dms:Choice">
          <xsd:enumeration value="Under construction"/>
          <xsd:enumeration value="On-going"/>
          <xsd:enumeration value="Archived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FC7031E-7494-4212-862E-D572E6AEF5D4}">
  <ds:schemaRefs>
    <ds:schemaRef ds:uri="http://schemas.microsoft.com/office/2006/metadata/longProperties"/>
    <ds:schemaRef ds:uri=""/>
  </ds:schemaRefs>
</ds:datastoreItem>
</file>

<file path=customXml/itemProps2.xml><?xml version="1.0" encoding="utf-8"?>
<ds:datastoreItem xmlns:ds="http://schemas.openxmlformats.org/officeDocument/2006/customXml" ds:itemID="{99861042-CFE8-4E65-9EC6-407C47E62F4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5CA585B-3FB3-4FB9-8F5E-89B6DDA12EDC}">
  <ds:schemaRefs>
    <ds:schemaRef ds:uri="Microsoft.SharePoint.Taxonomy.ContentTypeSync"/>
  </ds:schemaRefs>
</ds:datastoreItem>
</file>

<file path=customXml/itemProps4.xml><?xml version="1.0" encoding="utf-8"?>
<ds:datastoreItem xmlns:ds="http://schemas.openxmlformats.org/officeDocument/2006/customXml" ds:itemID="{6EC3B4EF-8F88-4AF6-B78A-D8E67A3C16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35d2468-9582-4d9b-b187-368791ac0e1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:vt="http://schemas.openxmlformats.org/officeDocument/2006/docPropsVTypes" xmlns:ap="http://schemas.openxmlformats.org/officeDocument/2006/extended-properties">
  <ap:Template>Masque MD fr</ap:Template>
  <ap:TotalTime>10</ap:TotalTime>
  <ap:Pages>1</ap:Pages>
  <ap:Words>166</ap:Words>
  <ap:Characters>918</ap:Characters>
  <ap:Application>Microsoft Office Word</ap:Application>
  <ap:DocSecurity>0</ap:DocSecurity>
  <ap:Lines>7</ap:Lines>
  <ap:Paragraphs>2</ap:Paragraphs>
  <ap:ScaleCrop>false</ap:ScaleCrop>
  <ap:HeadingPairs>
    <vt:vector baseType="variant" size="2">
      <vt:variant>
        <vt:lpstr>Titre</vt:lpstr>
      </vt:variant>
      <vt:variant>
        <vt:i4>1</vt:i4>
      </vt:variant>
    </vt:vector>
  </ap:HeadingPairs>
  <ap:TitlesOfParts>
    <vt:vector baseType="lpstr" size="1">
      <vt:lpstr/>
    </vt:vector>
  </ap:TitlesOfParts>
  <ap:Company>Gerflor</ap:Company>
  <ap:LinksUpToDate>false</ap:LinksUpToDate>
  <ap:CharactersWithSpaces>1082</ap:CharactersWithSpaces>
  <ap:SharedDoc>false</ap:SharedDoc>
  <ap:HyperlinksChanged>false</ap:HyperlinksChanged>
  <ap:AppVersion>16.0000</ap:AppVers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gerflor</dc:creator>
  <cp:lastModifiedBy>BROSSAT Beatrice</cp:lastModifiedBy>
  <cp:revision>5</cp:revision>
  <cp:lastPrinted>2010-09-21T06:56:00Z</cp:lastPrinted>
  <dcterms:created xsi:type="dcterms:W3CDTF">2023-01-27T05:27:00Z</dcterms:created>
  <dcterms:modified xsi:type="dcterms:W3CDTF">2024-06-11T12:09:00Z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42c4aab73364e61bce39775ba61737c">
    <vt:lpwstr/>
  </property>
  <property fmtid="{D5CDD505-2E9C-101B-9397-08002B2CF9AE}" pid="3" name="cbbc4609131b47118a1475794d1e4b09">
    <vt:lpwstr/>
  </property>
  <property fmtid="{D5CDD505-2E9C-101B-9397-08002B2CF9AE}" pid="4" name="ContentTypeId">
    <vt:lpwstr>0x01010026AFD970FE3D3646AB57EA48EE915834</vt:lpwstr>
  </property>
  <property fmtid="{D5CDD505-2E9C-101B-9397-08002B2CF9AE}" pid="5" name="Document_x0020_Category">
    <vt:lpwstr/>
  </property>
  <property fmtid="{D5CDD505-2E9C-101B-9397-08002B2CF9AE}" pid="6" name="i15a763d5dee4ec8af610c7221a28d96">
    <vt:lpwstr/>
  </property>
  <property fmtid="{D5CDD505-2E9C-101B-9397-08002B2CF9AE}" pid="7" name="l9b808e7b70442ee8a695da5450a8349">
    <vt:lpwstr/>
  </property>
  <property fmtid="{D5CDD505-2E9C-101B-9397-08002B2CF9AE}" pid="8" name="lcf749f076554da995be4fef961bb5a7">
    <vt:lpwstr>Wall covering (SPM + Gerflor + Gradus)|ef9df517-9024-499e-9626-07e1d5aff58b</vt:lpwstr>
  </property>
  <property fmtid="{D5CDD505-2E9C-101B-9397-08002B2CF9AE}" pid="9" name="lcf76f155ced4ddcb4097134ff3c332f">
    <vt:lpwstr/>
  </property>
  <property fmtid="{D5CDD505-2E9C-101B-9397-08002B2CF9AE}" pid="10" name="Line">
    <vt:lpwstr/>
  </property>
  <property fmtid="{D5CDD505-2E9C-101B-9397-08002B2CF9AE}" pid="11" name="ma6cdf6059534dfe9441fa7483f45f5a">
    <vt:lpwstr>ALL|51c1953a-1f0d-437b-8ade-ff0f2cfe1a8b</vt:lpwstr>
  </property>
  <property fmtid="{D5CDD505-2E9C-101B-9397-08002B2CF9AE}" pid="12" name="MediaServiceImageTags">
    <vt:lpwstr/>
  </property>
  <property fmtid="{D5CDD505-2E9C-101B-9397-08002B2CF9AE}" pid="13" name="n4168b2a5d9f45eaa8aa9058652d2b16">
    <vt:lpwstr>SPL|fff4e4a7-e286-4524-8b1a-250fdcd04c75</vt:lpwstr>
  </property>
  <property fmtid="{D5CDD505-2E9C-101B-9397-08002B2CF9AE}" pid="14" name="ne47d242b3d844f9a9e8ddf63131c191">
    <vt:lpwstr>Outsourced|d27904b9-5514-4e11-bd4f-fff13d354d7e</vt:lpwstr>
  </property>
  <property fmtid="{D5CDD505-2E9C-101B-9397-08002B2CF9AE}" pid="15" name="o11adec7e2544723aaf2c04d12f9cc22">
    <vt:lpwstr>P0|ecca8f0d-c0c1-4195-b42a-dc466f56710a</vt:lpwstr>
  </property>
  <property fmtid="{D5CDD505-2E9C-101B-9397-08002B2CF9AE}" pid="16" name="OperationProcess">
    <vt:lpwstr/>
  </property>
  <property fmtid="{D5CDD505-2E9C-101B-9397-08002B2CF9AE}" pid="17" name="Product Type">
    <vt:lpwstr>4;#Wall covering (SPM + Gerflor + Gradus)|ef9df517-9024-499e-9626-07e1d5aff58b</vt:lpwstr>
  </property>
  <property fmtid="{D5CDD505-2E9C-101B-9397-08002B2CF9AE}" pid="18" name="Production Unit">
    <vt:lpwstr>2;#ALL|51c1953a-1f0d-437b-8ade-ff0f2cfe1a8b</vt:lpwstr>
  </property>
  <property fmtid="{D5CDD505-2E9C-101B-9397-08002B2CF9AE}" pid="19" name="Project Feature">
    <vt:lpwstr>3;#Outsourced|d27904b9-5514-4e11-bd4f-fff13d354d7e</vt:lpwstr>
  </property>
  <property fmtid="{D5CDD505-2E9C-101B-9397-08002B2CF9AE}" pid="20" name="Project ID">
    <vt:lpwstr>220099</vt:lpwstr>
  </property>
  <property fmtid="{D5CDD505-2E9C-101B-9397-08002B2CF9AE}" pid="21" name="Project Name">
    <vt:lpwstr>Gerflor REVELA</vt:lpwstr>
  </property>
  <property fmtid="{D5CDD505-2E9C-101B-9397-08002B2CF9AE}" pid="22" name="Project Type">
    <vt:lpwstr>1</vt:lpwstr>
  </property>
  <property fmtid="{D5CDD505-2E9C-101B-9397-08002B2CF9AE}" pid="23" name="R&amp;D Site">
    <vt:lpwstr>50;#SPL|fff4e4a7-e286-4524-8b1a-250fdcd04c75</vt:lpwstr>
  </property>
  <property fmtid="{D5CDD505-2E9C-101B-9397-08002B2CF9AE}" pid="24" name="Status">
    <vt:lpwstr>On-going</vt:lpwstr>
  </property>
  <property fmtid="{D5CDD505-2E9C-101B-9397-08002B2CF9AE}" pid="25" name="Supplier">
    <vt:lpwstr/>
  </property>
  <property fmtid="{D5CDD505-2E9C-101B-9397-08002B2CF9AE}" pid="26" name="TaxCatchAll">
    <vt:lpwstr>50;#SPL|fff4e4a7-e286-4524-8b1a-250fdcd04c75;#4;#Wall covering (SPM + Gerflor + Gradus)|ef9df517-9024-499e-9626-07e1d5aff58b;#3;#Outsourced|d27904b9-5514-4e11-bd4f-fff13d354d7e;#2;#ALL|51c1953a-1f0d-437b-8ade-ff0f2cfe1a8b;#1;#P0|ecca8f0d-c0c1-4195-b42a-dc</vt:lpwstr>
  </property>
  <property fmtid="{D5CDD505-2E9C-101B-9397-08002B2CF9AE}" pid="27" name="_docset_NoMedatataSyncRequired">
    <vt:lpwstr>0</vt:lpwstr>
  </property>
</Properties>
</file>